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02E59" w14:textId="6B410DC1" w:rsidR="00D563F6" w:rsidRPr="002B7B0B" w:rsidRDefault="00A03EB5" w:rsidP="006B0D7C">
      <w:pPr>
        <w:tabs>
          <w:tab w:val="left" w:pos="3232"/>
        </w:tabs>
        <w:rPr>
          <w:lang w:val="en-GB"/>
        </w:rPr>
      </w:pPr>
      <w:r w:rsidRPr="002B7B0B">
        <w:rPr>
          <w:lang w:val="en-GB"/>
        </w:rPr>
        <w:t>Dear</w:t>
      </w:r>
      <w:r w:rsidR="00BE0CC8">
        <w:rPr>
          <w:lang w:val="en-GB"/>
        </w:rPr>
        <w:t xml:space="preserve"> </w:t>
      </w:r>
      <w:r w:rsidR="0073564B" w:rsidRPr="0073564B">
        <w:rPr>
          <w:highlight w:val="yellow"/>
          <w:lang w:val="en-GB"/>
        </w:rPr>
        <w:t>[</w:t>
      </w:r>
      <w:r w:rsidR="00D62220" w:rsidRPr="0073564B">
        <w:rPr>
          <w:highlight w:val="yellow"/>
          <w:lang w:val="en-GB"/>
        </w:rPr>
        <w:t>Ministr</w:t>
      </w:r>
      <w:r w:rsidR="00D62220">
        <w:rPr>
          <w:highlight w:val="yellow"/>
          <w:lang w:val="en-GB"/>
        </w:rPr>
        <w:t>y</w:t>
      </w:r>
      <w:r w:rsidR="0073564B" w:rsidRPr="0073564B">
        <w:rPr>
          <w:highlight w:val="yellow"/>
          <w:lang w:val="en-GB"/>
        </w:rPr>
        <w:t>]</w:t>
      </w:r>
      <w:r w:rsidR="0073564B">
        <w:rPr>
          <w:lang w:val="en-GB"/>
        </w:rPr>
        <w:t>,</w:t>
      </w:r>
      <w:r w:rsidR="006B0D7C">
        <w:rPr>
          <w:lang w:val="en-GB"/>
        </w:rPr>
        <w:tab/>
      </w:r>
    </w:p>
    <w:p w14:paraId="1EC9329A" w14:textId="4674C0EB" w:rsidR="0019392D" w:rsidRDefault="00761D06" w:rsidP="0019392D">
      <w:pPr>
        <w:jc w:val="both"/>
        <w:rPr>
          <w:lang w:val="en-GB"/>
        </w:rPr>
      </w:pPr>
      <w:r>
        <w:rPr>
          <w:lang w:val="en-GB"/>
        </w:rPr>
        <w:t>I am contacting you on behalf of</w:t>
      </w:r>
      <w:r w:rsidR="00484AA7">
        <w:rPr>
          <w:lang w:val="en-GB"/>
        </w:rPr>
        <w:t xml:space="preserve"> [</w:t>
      </w:r>
      <w:r w:rsidR="0073564B" w:rsidRPr="0073564B">
        <w:rPr>
          <w:highlight w:val="yellow"/>
          <w:lang w:val="en-GB"/>
        </w:rPr>
        <w:t>name</w:t>
      </w:r>
      <w:r w:rsidR="002A09E7" w:rsidRPr="002A09E7">
        <w:rPr>
          <w:highlight w:val="yellow"/>
          <w:lang w:val="en-GB"/>
        </w:rPr>
        <w:t>/organisation</w:t>
      </w:r>
      <w:r w:rsidR="00484AA7" w:rsidRPr="00CB4E68">
        <w:rPr>
          <w:lang w:val="en-GB"/>
        </w:rPr>
        <w:t>]</w:t>
      </w:r>
      <w:r>
        <w:rPr>
          <w:lang w:val="en-GB"/>
        </w:rPr>
        <w:t>,</w:t>
      </w:r>
      <w:r w:rsidR="003C1D19">
        <w:rPr>
          <w:lang w:val="en-GB"/>
        </w:rPr>
        <w:t xml:space="preserve"> </w:t>
      </w:r>
      <w:r>
        <w:rPr>
          <w:lang w:val="en-GB"/>
        </w:rPr>
        <w:t xml:space="preserve">representing </w:t>
      </w:r>
      <w:r w:rsidRPr="00761D06">
        <w:rPr>
          <w:lang w:val="en-GB"/>
        </w:rPr>
        <w:t>biological control manufacturers</w:t>
      </w:r>
      <w:r>
        <w:rPr>
          <w:lang w:val="en-GB"/>
        </w:rPr>
        <w:t xml:space="preserve"> in </w:t>
      </w:r>
      <w:r w:rsidR="0073564B">
        <w:rPr>
          <w:lang w:val="en-GB"/>
        </w:rPr>
        <w:t>[</w:t>
      </w:r>
      <w:r w:rsidR="0073564B" w:rsidRPr="0073564B">
        <w:rPr>
          <w:highlight w:val="yellow"/>
          <w:lang w:val="en-GB"/>
        </w:rPr>
        <w:t>country</w:t>
      </w:r>
      <w:r w:rsidR="0073564B" w:rsidRPr="00CB4E68">
        <w:rPr>
          <w:lang w:val="en-GB"/>
        </w:rPr>
        <w:t>]</w:t>
      </w:r>
      <w:r w:rsidR="00346846">
        <w:rPr>
          <w:lang w:val="en-GB"/>
        </w:rPr>
        <w:t xml:space="preserve">/ I am contacting you on behalf of </w:t>
      </w:r>
      <w:r w:rsidR="002A09E7">
        <w:rPr>
          <w:lang w:val="en-GB"/>
        </w:rPr>
        <w:t>[</w:t>
      </w:r>
      <w:r w:rsidR="002A09E7" w:rsidRPr="0073564B">
        <w:rPr>
          <w:highlight w:val="yellow"/>
          <w:lang w:val="en-GB"/>
        </w:rPr>
        <w:t>name</w:t>
      </w:r>
      <w:r w:rsidR="002A09E7" w:rsidRPr="002A09E7">
        <w:rPr>
          <w:highlight w:val="yellow"/>
          <w:lang w:val="en-GB"/>
        </w:rPr>
        <w:t>/organisation</w:t>
      </w:r>
      <w:r w:rsidR="002A09E7" w:rsidRPr="00CB4E68">
        <w:rPr>
          <w:lang w:val="en-GB"/>
        </w:rPr>
        <w:t>]</w:t>
      </w:r>
      <w:r w:rsidR="002A09E7">
        <w:rPr>
          <w:lang w:val="en-GB"/>
        </w:rPr>
        <w:t xml:space="preserve">, </w:t>
      </w:r>
      <w:r w:rsidR="00346846" w:rsidRPr="009D4334">
        <w:rPr>
          <w:highlight w:val="yellow"/>
          <w:lang w:val="en-GB"/>
        </w:rPr>
        <w:t>producing</w:t>
      </w:r>
      <w:r w:rsidR="00F6616B">
        <w:rPr>
          <w:highlight w:val="yellow"/>
          <w:lang w:val="en-GB"/>
        </w:rPr>
        <w:t>/</w:t>
      </w:r>
      <w:r w:rsidR="00346846" w:rsidRPr="009D4334">
        <w:rPr>
          <w:highlight w:val="yellow"/>
          <w:lang w:val="en-GB"/>
        </w:rPr>
        <w:t xml:space="preserve"> biological control</w:t>
      </w:r>
      <w:r w:rsidR="00346846">
        <w:rPr>
          <w:lang w:val="en-GB"/>
        </w:rPr>
        <w:t xml:space="preserve">, member of </w:t>
      </w:r>
      <w:r w:rsidR="0019392D" w:rsidRPr="006B0D7C">
        <w:t xml:space="preserve">IBMA Global, the association </w:t>
      </w:r>
      <w:r w:rsidR="0019392D" w:rsidRPr="00C726CF">
        <w:rPr>
          <w:lang w:val="en-US"/>
        </w:rPr>
        <w:t>representing</w:t>
      </w:r>
      <w:r w:rsidR="0019392D" w:rsidRPr="006B0D7C">
        <w:t xml:space="preserve"> </w:t>
      </w:r>
      <w:proofErr w:type="spellStart"/>
      <w:r w:rsidR="0019392D" w:rsidRPr="006B0D7C">
        <w:t>biological</w:t>
      </w:r>
      <w:proofErr w:type="spellEnd"/>
      <w:r w:rsidR="0019392D" w:rsidRPr="006B0D7C">
        <w:t xml:space="preserve"> control </w:t>
      </w:r>
      <w:proofErr w:type="spellStart"/>
      <w:r w:rsidR="0019392D" w:rsidRPr="006B0D7C">
        <w:t>manufacturers</w:t>
      </w:r>
      <w:proofErr w:type="spellEnd"/>
      <w:r w:rsidR="008B0FFF">
        <w:rPr>
          <w:lang w:val="en-GB"/>
        </w:rPr>
        <w:t>,</w:t>
      </w:r>
      <w:r w:rsidR="0019392D">
        <w:rPr>
          <w:lang w:val="en-GB"/>
        </w:rPr>
        <w:t xml:space="preserve"> regarding the </w:t>
      </w:r>
      <w:r w:rsidR="0019392D" w:rsidRPr="009D4334">
        <w:rPr>
          <w:b/>
          <w:bCs/>
          <w:lang w:val="en-GB"/>
        </w:rPr>
        <w:t>European Commission’s proposal on the Sustainable Use of Plant Protection Products Regulation (SUR)</w:t>
      </w:r>
      <w:r w:rsidR="0019392D">
        <w:rPr>
          <w:lang w:val="en-GB"/>
        </w:rPr>
        <w:t xml:space="preserve"> which was published by the Commission in June 2022. </w:t>
      </w:r>
    </w:p>
    <w:p w14:paraId="002471D1" w14:textId="6654F75A" w:rsidR="00613FA2" w:rsidRDefault="0019392D" w:rsidP="00C570A6">
      <w:pPr>
        <w:jc w:val="both"/>
        <w:rPr>
          <w:lang w:val="en-GB"/>
        </w:rPr>
      </w:pPr>
      <w:r>
        <w:rPr>
          <w:lang w:val="en-GB"/>
        </w:rPr>
        <w:t xml:space="preserve">Since </w:t>
      </w:r>
      <w:r w:rsidR="00613FA2">
        <w:rPr>
          <w:lang w:val="en-GB"/>
        </w:rPr>
        <w:t xml:space="preserve">then, negotiations in both the European Parliament and Council of Member States </w:t>
      </w:r>
      <w:r w:rsidR="00C570A6">
        <w:rPr>
          <w:lang w:val="en-GB"/>
        </w:rPr>
        <w:t xml:space="preserve">have </w:t>
      </w:r>
      <w:r w:rsidR="008651BF">
        <w:rPr>
          <w:lang w:val="en-GB"/>
        </w:rPr>
        <w:t>continued to progres</w:t>
      </w:r>
      <w:r w:rsidR="00433E57">
        <w:rPr>
          <w:lang w:val="en-GB"/>
        </w:rPr>
        <w:t xml:space="preserve">s and </w:t>
      </w:r>
      <w:r w:rsidR="000E125F">
        <w:rPr>
          <w:lang w:val="en-GB"/>
        </w:rPr>
        <w:t xml:space="preserve">the </w:t>
      </w:r>
      <w:r w:rsidR="008651BF">
        <w:rPr>
          <w:lang w:val="en-GB"/>
        </w:rPr>
        <w:t>recent positive vote by</w:t>
      </w:r>
      <w:r>
        <w:rPr>
          <w:lang w:val="en-GB"/>
        </w:rPr>
        <w:t xml:space="preserve"> the</w:t>
      </w:r>
      <w:r w:rsidR="008651BF">
        <w:rPr>
          <w:lang w:val="en-GB"/>
        </w:rPr>
        <w:t xml:space="preserve"> European Parliament ENVI Committee was a very welcome step forward. </w:t>
      </w:r>
      <w:r w:rsidR="00D6198B">
        <w:rPr>
          <w:lang w:val="en-GB"/>
        </w:rPr>
        <w:t xml:space="preserve">The SUR is essential for </w:t>
      </w:r>
      <w:r w:rsidR="000E125F">
        <w:rPr>
          <w:lang w:val="en-GB"/>
        </w:rPr>
        <w:t xml:space="preserve">making </w:t>
      </w:r>
      <w:r w:rsidR="00D6198B">
        <w:rPr>
          <w:lang w:val="en-GB"/>
        </w:rPr>
        <w:t xml:space="preserve">biological </w:t>
      </w:r>
      <w:r w:rsidR="005F6722">
        <w:rPr>
          <w:lang w:val="en-GB"/>
        </w:rPr>
        <w:t>control available</w:t>
      </w:r>
      <w:r w:rsidR="00D6198B">
        <w:rPr>
          <w:lang w:val="en-GB"/>
        </w:rPr>
        <w:t xml:space="preserve"> to farmers and provi</w:t>
      </w:r>
      <w:r w:rsidR="000E125F">
        <w:rPr>
          <w:lang w:val="en-GB"/>
        </w:rPr>
        <w:t xml:space="preserve">ding </w:t>
      </w:r>
      <w:r w:rsidR="00D6198B">
        <w:rPr>
          <w:lang w:val="en-GB"/>
        </w:rPr>
        <w:t xml:space="preserve">the possibility for additional measures </w:t>
      </w:r>
      <w:r w:rsidR="000E125F">
        <w:rPr>
          <w:lang w:val="en-GB"/>
        </w:rPr>
        <w:t>to</w:t>
      </w:r>
      <w:r w:rsidR="00D6198B">
        <w:rPr>
          <w:lang w:val="en-GB"/>
        </w:rPr>
        <w:t xml:space="preserve"> accelerat</w:t>
      </w:r>
      <w:r w:rsidR="000E125F">
        <w:rPr>
          <w:lang w:val="en-GB"/>
        </w:rPr>
        <w:t>e</w:t>
      </w:r>
      <w:r w:rsidR="00D6198B">
        <w:rPr>
          <w:lang w:val="en-GB"/>
        </w:rPr>
        <w:t xml:space="preserve"> market access of new biological control solutions.</w:t>
      </w:r>
      <w:r w:rsidR="00433E57">
        <w:rPr>
          <w:lang w:val="en-GB"/>
        </w:rPr>
        <w:t xml:space="preserve"> In other words, f</w:t>
      </w:r>
      <w:r w:rsidR="00D6198B">
        <w:rPr>
          <w:lang w:val="en-GB"/>
        </w:rPr>
        <w:t>or biological control to be</w:t>
      </w:r>
      <w:r w:rsidR="00433E57">
        <w:rPr>
          <w:lang w:val="en-GB"/>
        </w:rPr>
        <w:t>come readily</w:t>
      </w:r>
      <w:r w:rsidR="00D6198B">
        <w:rPr>
          <w:lang w:val="en-GB"/>
        </w:rPr>
        <w:t xml:space="preserve"> available to farmers</w:t>
      </w:r>
      <w:r w:rsidR="00433E57">
        <w:rPr>
          <w:lang w:val="en-GB"/>
        </w:rPr>
        <w:t>,</w:t>
      </w:r>
      <w:r w:rsidR="00D6198B">
        <w:rPr>
          <w:lang w:val="en-GB"/>
        </w:rPr>
        <w:t xml:space="preserve"> the SUR needs to progress.</w:t>
      </w:r>
    </w:p>
    <w:p w14:paraId="00BDE217" w14:textId="209A3350" w:rsidR="000D3A89" w:rsidRDefault="008E36A9" w:rsidP="000D3A89">
      <w:pPr>
        <w:spacing w:after="0"/>
        <w:jc w:val="both"/>
        <w:rPr>
          <w:lang w:val="en-GB"/>
        </w:rPr>
      </w:pPr>
      <w:r w:rsidRPr="009D4334">
        <w:rPr>
          <w:b/>
          <w:bCs/>
          <w:lang w:val="en-GB"/>
        </w:rPr>
        <w:t>W</w:t>
      </w:r>
      <w:r w:rsidR="002555C6" w:rsidRPr="009D4334">
        <w:rPr>
          <w:b/>
          <w:bCs/>
          <w:lang w:val="en-GB"/>
        </w:rPr>
        <w:t>e believe t</w:t>
      </w:r>
      <w:r w:rsidR="00C570A6" w:rsidRPr="009D4334">
        <w:rPr>
          <w:b/>
          <w:bCs/>
          <w:lang w:val="en-GB"/>
        </w:rPr>
        <w:t>his piece of legislation is crucial to implement the Farm to Fork and Biodiversity Strategies, as well as</w:t>
      </w:r>
      <w:r w:rsidR="002555C6" w:rsidRPr="009D4334">
        <w:rPr>
          <w:b/>
          <w:bCs/>
          <w:lang w:val="en-GB"/>
        </w:rPr>
        <w:t xml:space="preserve"> </w:t>
      </w:r>
      <w:r w:rsidR="00C570A6" w:rsidRPr="009D4334">
        <w:rPr>
          <w:b/>
          <w:bCs/>
          <w:lang w:val="en-GB"/>
        </w:rPr>
        <w:t xml:space="preserve">the Zero Pollution Action Plan and is therefore key to delivering on the objectives of the </w:t>
      </w:r>
      <w:r w:rsidR="00346846" w:rsidRPr="009D4334">
        <w:rPr>
          <w:b/>
          <w:bCs/>
          <w:lang w:val="en-GB"/>
        </w:rPr>
        <w:t>European Union</w:t>
      </w:r>
      <w:r w:rsidR="004F0D96">
        <w:rPr>
          <w:b/>
          <w:bCs/>
          <w:lang w:val="en-GB"/>
        </w:rPr>
        <w:t xml:space="preserve">’s </w:t>
      </w:r>
      <w:r w:rsidR="00C570A6" w:rsidRPr="009D4334">
        <w:rPr>
          <w:b/>
          <w:bCs/>
          <w:lang w:val="en-GB"/>
        </w:rPr>
        <w:t>Green Deal.</w:t>
      </w:r>
      <w:r w:rsidR="002555C6">
        <w:rPr>
          <w:lang w:val="en-GB"/>
        </w:rPr>
        <w:t xml:space="preserve"> </w:t>
      </w:r>
      <w:r w:rsidR="00C570A6">
        <w:rPr>
          <w:lang w:val="en-GB"/>
        </w:rPr>
        <w:t>It will be a key</w:t>
      </w:r>
      <w:r w:rsidR="00C570A6" w:rsidRPr="00C570A6">
        <w:rPr>
          <w:lang w:val="en-GB"/>
        </w:rPr>
        <w:t xml:space="preserve"> step towards achieving </w:t>
      </w:r>
      <w:r w:rsidR="00EF500E" w:rsidRPr="00C570A6">
        <w:rPr>
          <w:lang w:val="en-GB"/>
        </w:rPr>
        <w:t>resilient farming systems capable of securing food production</w:t>
      </w:r>
      <w:r w:rsidR="00C570A6" w:rsidRPr="00C570A6">
        <w:rPr>
          <w:lang w:val="en-GB"/>
        </w:rPr>
        <w:t>, protecting the</w:t>
      </w:r>
      <w:r w:rsidR="00C570A6">
        <w:rPr>
          <w:lang w:val="en-GB"/>
        </w:rPr>
        <w:t xml:space="preserve"> </w:t>
      </w:r>
      <w:r w:rsidR="00DE0C04" w:rsidRPr="00C570A6">
        <w:rPr>
          <w:lang w:val="en-GB"/>
        </w:rPr>
        <w:t>environment,</w:t>
      </w:r>
      <w:r w:rsidR="00C570A6" w:rsidRPr="00C570A6">
        <w:rPr>
          <w:lang w:val="en-GB"/>
        </w:rPr>
        <w:t xml:space="preserve"> and achieving </w:t>
      </w:r>
      <w:r w:rsidR="00EF500E" w:rsidRPr="00C570A6">
        <w:rPr>
          <w:lang w:val="en-GB"/>
        </w:rPr>
        <w:t>a toxic free environment</w:t>
      </w:r>
      <w:r w:rsidR="00EF500E" w:rsidRPr="00C570A6" w:rsidDel="00EF500E">
        <w:rPr>
          <w:lang w:val="en-GB"/>
        </w:rPr>
        <w:t xml:space="preserve"> </w:t>
      </w:r>
      <w:r w:rsidR="00EF500E">
        <w:rPr>
          <w:lang w:val="en-GB"/>
        </w:rPr>
        <w:t>to manage</w:t>
      </w:r>
      <w:r w:rsidR="00C570A6" w:rsidRPr="00C570A6">
        <w:rPr>
          <w:lang w:val="en-GB"/>
        </w:rPr>
        <w:t xml:space="preserve"> current and future crises</w:t>
      </w:r>
      <w:r w:rsidR="00C570A6">
        <w:rPr>
          <w:lang w:val="en-GB"/>
        </w:rPr>
        <w:t>.</w:t>
      </w:r>
      <w:r w:rsidR="00397608">
        <w:rPr>
          <w:lang w:val="en-GB"/>
        </w:rPr>
        <w:t xml:space="preserve"> The </w:t>
      </w:r>
      <w:hyperlink r:id="rId8" w:history="1">
        <w:r w:rsidR="00397608" w:rsidRPr="009D4334">
          <w:rPr>
            <w:rStyle w:val="Hyperlink"/>
            <w:color w:val="008000"/>
            <w:lang w:val="en-GB"/>
          </w:rPr>
          <w:t>M</w:t>
        </w:r>
        <w:r w:rsidR="000D3A89" w:rsidRPr="009D4334">
          <w:rPr>
            <w:rStyle w:val="Hyperlink"/>
            <w:color w:val="008000"/>
            <w:lang w:val="en-GB"/>
          </w:rPr>
          <w:t>c</w:t>
        </w:r>
        <w:r w:rsidR="00397608" w:rsidRPr="009D4334">
          <w:rPr>
            <w:rStyle w:val="Hyperlink"/>
            <w:color w:val="008000"/>
            <w:lang w:val="en-GB"/>
          </w:rPr>
          <w:t>Kinsey report</w:t>
        </w:r>
        <w:r w:rsidR="000D3A89" w:rsidRPr="009D4334">
          <w:rPr>
            <w:rStyle w:val="Hyperlink"/>
            <w:color w:val="008000"/>
            <w:lang w:val="en-GB"/>
          </w:rPr>
          <w:t xml:space="preserve"> on the agricultural transition</w:t>
        </w:r>
      </w:hyperlink>
      <w:r w:rsidR="00397608">
        <w:rPr>
          <w:lang w:val="en-GB"/>
        </w:rPr>
        <w:t xml:space="preserve"> </w:t>
      </w:r>
      <w:r w:rsidR="000D3A89">
        <w:rPr>
          <w:lang w:val="en-GB"/>
        </w:rPr>
        <w:t>released in June this year conveys the same message</w:t>
      </w:r>
      <w:r w:rsidR="002555C6">
        <w:rPr>
          <w:lang w:val="en-GB"/>
        </w:rPr>
        <w:t xml:space="preserve">: </w:t>
      </w:r>
      <w:r w:rsidR="00B25D18">
        <w:rPr>
          <w:lang w:val="en-GB"/>
        </w:rPr>
        <w:t xml:space="preserve">dedicated on-farm actions will be </w:t>
      </w:r>
      <w:r w:rsidR="00B25D18" w:rsidRPr="00B25D18">
        <w:rPr>
          <w:lang w:val="en-GB"/>
        </w:rPr>
        <w:t>critical to a successful transition</w:t>
      </w:r>
      <w:r w:rsidR="00B25D18">
        <w:rPr>
          <w:lang w:val="en-GB"/>
        </w:rPr>
        <w:t xml:space="preserve"> to </w:t>
      </w:r>
      <w:r w:rsidR="00B25D18" w:rsidRPr="00B25D18">
        <w:rPr>
          <w:lang w:val="en-GB"/>
        </w:rPr>
        <w:t xml:space="preserve">decarbonize </w:t>
      </w:r>
      <w:r w:rsidR="00EF500E">
        <w:rPr>
          <w:lang w:val="en-GB"/>
        </w:rPr>
        <w:t>in line</w:t>
      </w:r>
      <w:r w:rsidR="00B25D18" w:rsidRPr="00B25D18">
        <w:rPr>
          <w:lang w:val="en-GB"/>
        </w:rPr>
        <w:t xml:space="preserve"> with </w:t>
      </w:r>
      <w:r w:rsidR="002555C6">
        <w:rPr>
          <w:lang w:val="en-GB"/>
        </w:rPr>
        <w:t>a</w:t>
      </w:r>
      <w:r w:rsidR="00B25D18" w:rsidRPr="00B25D18">
        <w:rPr>
          <w:lang w:val="en-GB"/>
        </w:rPr>
        <w:t xml:space="preserve"> 1.5°</w:t>
      </w:r>
      <w:r w:rsidR="00B25D18">
        <w:rPr>
          <w:lang w:val="en-GB"/>
        </w:rPr>
        <w:t xml:space="preserve">C </w:t>
      </w:r>
      <w:r w:rsidR="00B25D18" w:rsidRPr="00B25D18">
        <w:rPr>
          <w:lang w:val="en-GB"/>
        </w:rPr>
        <w:t>pathway.</w:t>
      </w:r>
      <w:r w:rsidR="00B25D18">
        <w:rPr>
          <w:lang w:val="en-GB"/>
        </w:rPr>
        <w:t xml:space="preserve"> </w:t>
      </w:r>
    </w:p>
    <w:p w14:paraId="1DA51C84" w14:textId="7506A243" w:rsidR="00F70830" w:rsidRDefault="00F70830" w:rsidP="00A6194D">
      <w:pPr>
        <w:spacing w:after="0"/>
        <w:jc w:val="both"/>
        <w:rPr>
          <w:b/>
          <w:bCs/>
          <w:lang w:val="en-GB"/>
        </w:rPr>
      </w:pPr>
    </w:p>
    <w:p w14:paraId="73960FCA" w14:textId="1369CB13" w:rsidR="00A6194D" w:rsidRDefault="00F70830" w:rsidP="00A6194D">
      <w:pPr>
        <w:spacing w:after="0"/>
        <w:jc w:val="both"/>
        <w:rPr>
          <w:lang w:val="en-GB"/>
        </w:rPr>
      </w:pPr>
      <w:r>
        <w:rPr>
          <w:b/>
          <w:bCs/>
          <w:lang w:val="en-GB"/>
        </w:rPr>
        <w:t xml:space="preserve">Concerns have been raised </w:t>
      </w:r>
      <w:r w:rsidR="00433E57">
        <w:rPr>
          <w:b/>
          <w:bCs/>
          <w:lang w:val="en-GB"/>
        </w:rPr>
        <w:t>about</w:t>
      </w:r>
      <w:r>
        <w:rPr>
          <w:b/>
          <w:bCs/>
          <w:lang w:val="en-GB"/>
        </w:rPr>
        <w:t xml:space="preserve"> the </w:t>
      </w:r>
      <w:r w:rsidR="00A6194D" w:rsidRPr="009D4334">
        <w:rPr>
          <w:b/>
          <w:bCs/>
          <w:lang w:val="en-GB"/>
        </w:rPr>
        <w:t>availability of alternatives</w:t>
      </w:r>
      <w:r w:rsidR="002555C6" w:rsidRPr="009D4334">
        <w:rPr>
          <w:b/>
          <w:bCs/>
          <w:lang w:val="en-GB"/>
        </w:rPr>
        <w:t xml:space="preserve"> to chemical pesticides</w:t>
      </w:r>
      <w:r w:rsidR="00A6194D" w:rsidRPr="009D4334">
        <w:rPr>
          <w:b/>
          <w:bCs/>
          <w:lang w:val="en-GB"/>
        </w:rPr>
        <w:t>,</w:t>
      </w:r>
      <w:r w:rsidR="00A6194D">
        <w:rPr>
          <w:lang w:val="en-GB"/>
        </w:rPr>
        <w:t xml:space="preserve"> the </w:t>
      </w:r>
      <w:r w:rsidR="00EE3993">
        <w:rPr>
          <w:lang w:val="en-GB"/>
        </w:rPr>
        <w:t>administrative</w:t>
      </w:r>
      <w:r w:rsidR="00A6194D">
        <w:rPr>
          <w:lang w:val="en-GB"/>
        </w:rPr>
        <w:t xml:space="preserve"> burden for farmers and the definition of </w:t>
      </w:r>
      <w:r w:rsidR="00EE3993">
        <w:rPr>
          <w:lang w:val="en-GB"/>
        </w:rPr>
        <w:t>sensitive</w:t>
      </w:r>
      <w:r w:rsidR="00A6194D">
        <w:rPr>
          <w:lang w:val="en-GB"/>
        </w:rPr>
        <w:t xml:space="preserve"> areas</w:t>
      </w:r>
      <w:r>
        <w:rPr>
          <w:lang w:val="en-GB"/>
        </w:rPr>
        <w:t xml:space="preserve">. </w:t>
      </w:r>
      <w:r w:rsidR="004D2444">
        <w:rPr>
          <w:lang w:val="en-GB"/>
        </w:rPr>
        <w:t>However,</w:t>
      </w:r>
      <w:r w:rsidR="003420D7">
        <w:rPr>
          <w:lang w:val="en-GB"/>
        </w:rPr>
        <w:t xml:space="preserve"> we </w:t>
      </w:r>
      <w:r w:rsidR="00CB4E68">
        <w:rPr>
          <w:lang w:val="en-GB"/>
        </w:rPr>
        <w:t xml:space="preserve">believe significant steps have been made to alleviate these concerns and </w:t>
      </w:r>
      <w:r w:rsidR="004D2444">
        <w:rPr>
          <w:lang w:val="en-GB"/>
        </w:rPr>
        <w:t xml:space="preserve">they </w:t>
      </w:r>
      <w:r w:rsidR="002555C6">
        <w:rPr>
          <w:lang w:val="en-GB"/>
        </w:rPr>
        <w:t xml:space="preserve">should be </w:t>
      </w:r>
      <w:r>
        <w:rPr>
          <w:lang w:val="en-GB"/>
        </w:rPr>
        <w:t>considered</w:t>
      </w:r>
      <w:r w:rsidR="002555C6">
        <w:rPr>
          <w:lang w:val="en-GB"/>
        </w:rPr>
        <w:t xml:space="preserve"> </w:t>
      </w:r>
      <w:r w:rsidR="00CB4E68">
        <w:rPr>
          <w:lang w:val="en-GB"/>
        </w:rPr>
        <w:t>moving forward.</w:t>
      </w:r>
    </w:p>
    <w:p w14:paraId="16E479B0" w14:textId="77777777" w:rsidR="00A6194D" w:rsidRDefault="00A6194D" w:rsidP="00A6194D">
      <w:pPr>
        <w:spacing w:after="0"/>
        <w:jc w:val="both"/>
        <w:rPr>
          <w:lang w:val="en-GB"/>
        </w:rPr>
      </w:pPr>
    </w:p>
    <w:p w14:paraId="0A74ED87" w14:textId="6590020A" w:rsidR="000D3A89" w:rsidRDefault="00F70830" w:rsidP="00821215">
      <w:pPr>
        <w:spacing w:after="0"/>
        <w:jc w:val="both"/>
        <w:rPr>
          <w:b/>
          <w:bCs/>
          <w:lang w:val="en-GB"/>
        </w:rPr>
      </w:pPr>
      <w:r>
        <w:rPr>
          <w:lang w:val="en-GB"/>
        </w:rPr>
        <w:t>Regarding</w:t>
      </w:r>
      <w:r w:rsidR="00EE3993">
        <w:rPr>
          <w:lang w:val="en-GB"/>
        </w:rPr>
        <w:t xml:space="preserve"> alternatives, the European Commission </w:t>
      </w:r>
      <w:r>
        <w:rPr>
          <w:b/>
          <w:bCs/>
          <w:lang w:val="en-GB"/>
        </w:rPr>
        <w:t xml:space="preserve">released </w:t>
      </w:r>
      <w:r w:rsidR="00433E57">
        <w:rPr>
          <w:b/>
          <w:bCs/>
          <w:lang w:val="en-GB"/>
        </w:rPr>
        <w:t xml:space="preserve">a </w:t>
      </w:r>
      <w:r>
        <w:rPr>
          <w:b/>
          <w:bCs/>
          <w:lang w:val="en-GB"/>
        </w:rPr>
        <w:t xml:space="preserve">study </w:t>
      </w:r>
      <w:r w:rsidR="00EE3993" w:rsidRPr="009D4334">
        <w:rPr>
          <w:b/>
          <w:bCs/>
          <w:lang w:val="en-GB"/>
        </w:rPr>
        <w:t>recognis</w:t>
      </w:r>
      <w:r>
        <w:rPr>
          <w:b/>
          <w:bCs/>
          <w:lang w:val="en-GB"/>
        </w:rPr>
        <w:t>ing</w:t>
      </w:r>
      <w:r w:rsidR="00433E57">
        <w:rPr>
          <w:b/>
          <w:bCs/>
          <w:lang w:val="en-GB"/>
        </w:rPr>
        <w:t xml:space="preserve"> </w:t>
      </w:r>
      <w:r w:rsidR="00EE3993" w:rsidRPr="009D4334">
        <w:rPr>
          <w:b/>
          <w:bCs/>
          <w:lang w:val="en-GB"/>
        </w:rPr>
        <w:t>the potential of alternatives, including biocontrol, as a key contribution to achieving pesticide reduction targets</w:t>
      </w:r>
      <w:r w:rsidR="00674BE0">
        <w:rPr>
          <w:b/>
          <w:bCs/>
          <w:lang w:val="en-GB"/>
        </w:rPr>
        <w:t xml:space="preserve">. </w:t>
      </w:r>
      <w:r w:rsidR="004754E8" w:rsidRPr="009D4334">
        <w:rPr>
          <w:b/>
          <w:bCs/>
          <w:lang w:val="en-GB"/>
        </w:rPr>
        <w:t xml:space="preserve"> </w:t>
      </w:r>
      <w:r w:rsidR="00674BE0">
        <w:rPr>
          <w:b/>
          <w:bCs/>
          <w:lang w:val="en-GB"/>
        </w:rPr>
        <w:t xml:space="preserve">Many </w:t>
      </w:r>
      <w:r w:rsidR="00D70E2B">
        <w:rPr>
          <w:b/>
          <w:bCs/>
          <w:lang w:val="en-GB"/>
        </w:rPr>
        <w:t xml:space="preserve">solutions are already available for which </w:t>
      </w:r>
      <w:r w:rsidR="008651BF">
        <w:rPr>
          <w:b/>
          <w:bCs/>
          <w:lang w:val="en-GB"/>
        </w:rPr>
        <w:t>label extensions and mutual recognition could be</w:t>
      </w:r>
      <w:r w:rsidR="00D70E2B">
        <w:rPr>
          <w:b/>
          <w:bCs/>
          <w:lang w:val="en-GB"/>
        </w:rPr>
        <w:t xml:space="preserve"> applied with a further </w:t>
      </w:r>
      <w:r w:rsidR="008651BF">
        <w:rPr>
          <w:b/>
          <w:bCs/>
          <w:lang w:val="en-GB"/>
        </w:rPr>
        <w:t>75 active substances in</w:t>
      </w:r>
      <w:r w:rsidR="00821215" w:rsidRPr="009D4334">
        <w:rPr>
          <w:b/>
          <w:bCs/>
          <w:lang w:val="en-GB"/>
        </w:rPr>
        <w:t xml:space="preserve"> the pipeline</w:t>
      </w:r>
      <w:r w:rsidR="002555C6" w:rsidRPr="009D4334">
        <w:rPr>
          <w:b/>
          <w:bCs/>
          <w:lang w:val="en-GB"/>
        </w:rPr>
        <w:t xml:space="preserve"> at EU level</w:t>
      </w:r>
      <w:r w:rsidR="00821215" w:rsidRPr="009D4334">
        <w:rPr>
          <w:b/>
          <w:bCs/>
          <w:lang w:val="en-GB"/>
        </w:rPr>
        <w:t xml:space="preserve">. </w:t>
      </w:r>
    </w:p>
    <w:p w14:paraId="27456789" w14:textId="77777777" w:rsidR="00C570A6" w:rsidRDefault="00C570A6" w:rsidP="00C570A6">
      <w:pPr>
        <w:spacing w:after="0"/>
        <w:jc w:val="both"/>
        <w:rPr>
          <w:lang w:val="en-GB"/>
        </w:rPr>
      </w:pPr>
    </w:p>
    <w:p w14:paraId="718BC234" w14:textId="16E5C121" w:rsidR="00C72176" w:rsidRDefault="00D6198B" w:rsidP="00C570A6">
      <w:pPr>
        <w:spacing w:after="0"/>
        <w:jc w:val="both"/>
        <w:rPr>
          <w:lang w:val="en-GB"/>
        </w:rPr>
      </w:pPr>
      <w:r>
        <w:rPr>
          <w:lang w:val="en-GB"/>
        </w:rPr>
        <w:t xml:space="preserve">The recently voted ENVI Committee compromise amendments provided provisions for speeding up market access for biocontrol. </w:t>
      </w:r>
      <w:r w:rsidR="00CC4F86">
        <w:rPr>
          <w:lang w:val="en-GB"/>
        </w:rPr>
        <w:t xml:space="preserve">The EU COM </w:t>
      </w:r>
      <w:r w:rsidR="004430FC">
        <w:rPr>
          <w:lang w:val="en-GB"/>
        </w:rPr>
        <w:t>report of 5</w:t>
      </w:r>
      <w:r w:rsidR="004430FC" w:rsidRPr="006B0D7C">
        <w:rPr>
          <w:vertAlign w:val="superscript"/>
          <w:lang w:val="en-GB"/>
        </w:rPr>
        <w:t>th</w:t>
      </w:r>
      <w:r w:rsidR="004430FC">
        <w:rPr>
          <w:lang w:val="en-GB"/>
        </w:rPr>
        <w:t xml:space="preserve"> July recommended several wa</w:t>
      </w:r>
      <w:r w:rsidR="00F34094">
        <w:rPr>
          <w:lang w:val="en-GB"/>
        </w:rPr>
        <w:t>ys</w:t>
      </w:r>
      <w:r w:rsidR="004430FC">
        <w:rPr>
          <w:lang w:val="en-GB"/>
        </w:rPr>
        <w:t xml:space="preserve"> to speed up </w:t>
      </w:r>
      <w:r w:rsidR="00433E57">
        <w:rPr>
          <w:lang w:val="en-GB"/>
        </w:rPr>
        <w:t>access,</w:t>
      </w:r>
      <w:r w:rsidR="004430FC">
        <w:rPr>
          <w:lang w:val="en-GB"/>
        </w:rPr>
        <w:t xml:space="preserve"> the most immediately impactful</w:t>
      </w:r>
      <w:r w:rsidR="00294413">
        <w:rPr>
          <w:lang w:val="en-GB"/>
        </w:rPr>
        <w:t xml:space="preserve"> being to allow provisional authorisation for biological control products. </w:t>
      </w:r>
      <w:r>
        <w:rPr>
          <w:lang w:val="en-GB"/>
        </w:rPr>
        <w:t xml:space="preserve">By allowing provisional authorisation for biological control, companies have </w:t>
      </w:r>
      <w:r w:rsidR="004B795C">
        <w:rPr>
          <w:lang w:val="en-GB"/>
        </w:rPr>
        <w:t xml:space="preserve">certainty in the </w:t>
      </w:r>
      <w:r w:rsidR="00022B7D">
        <w:rPr>
          <w:lang w:val="en-GB"/>
        </w:rPr>
        <w:t xml:space="preserve">reduction </w:t>
      </w:r>
      <w:r w:rsidR="00433E57">
        <w:rPr>
          <w:lang w:val="en-GB"/>
        </w:rPr>
        <w:t>of</w:t>
      </w:r>
      <w:r w:rsidR="00022B7D">
        <w:rPr>
          <w:lang w:val="en-GB"/>
        </w:rPr>
        <w:t xml:space="preserve"> timescales to market and </w:t>
      </w:r>
      <w:r w:rsidR="00433E57">
        <w:rPr>
          <w:lang w:val="en-GB"/>
        </w:rPr>
        <w:t xml:space="preserve">therefore </w:t>
      </w:r>
      <w:r w:rsidR="00022B7D">
        <w:rPr>
          <w:lang w:val="en-GB"/>
        </w:rPr>
        <w:t>incentives to invest in Europe</w:t>
      </w:r>
      <w:r w:rsidR="00433E57">
        <w:rPr>
          <w:lang w:val="en-GB"/>
        </w:rPr>
        <w:t>. This will</w:t>
      </w:r>
      <w:r>
        <w:rPr>
          <w:lang w:val="en-GB"/>
        </w:rPr>
        <w:t xml:space="preserve"> </w:t>
      </w:r>
      <w:r w:rsidR="00433E57">
        <w:rPr>
          <w:lang w:val="en-GB"/>
        </w:rPr>
        <w:t xml:space="preserve">help </w:t>
      </w:r>
      <w:r>
        <w:rPr>
          <w:lang w:val="en-GB"/>
        </w:rPr>
        <w:t>ensur</w:t>
      </w:r>
      <w:r w:rsidR="00433E57">
        <w:rPr>
          <w:lang w:val="en-GB"/>
        </w:rPr>
        <w:t>e</w:t>
      </w:r>
      <w:r>
        <w:rPr>
          <w:lang w:val="en-GB"/>
        </w:rPr>
        <w:t xml:space="preserve"> the continued competitiveness of Europe in the green agricultural economy</w:t>
      </w:r>
      <w:r w:rsidR="00022B7D">
        <w:rPr>
          <w:lang w:val="en-GB"/>
        </w:rPr>
        <w:t>.</w:t>
      </w:r>
    </w:p>
    <w:p w14:paraId="59A4EF60" w14:textId="77777777" w:rsidR="00C72176" w:rsidRDefault="00C72176" w:rsidP="00C570A6">
      <w:pPr>
        <w:spacing w:after="0"/>
        <w:jc w:val="both"/>
        <w:rPr>
          <w:lang w:val="en-GB"/>
        </w:rPr>
      </w:pPr>
    </w:p>
    <w:p w14:paraId="04CF0381" w14:textId="25914583" w:rsidR="000D3A89" w:rsidRPr="00CB19D4" w:rsidRDefault="00DE0C04" w:rsidP="00C570A6">
      <w:pPr>
        <w:spacing w:after="0"/>
        <w:jc w:val="both"/>
        <w:rPr>
          <w:b/>
          <w:bCs/>
          <w:lang w:val="en-GB"/>
        </w:rPr>
      </w:pPr>
      <w:r>
        <w:rPr>
          <w:b/>
          <w:bCs/>
          <w:lang w:val="en-GB"/>
        </w:rPr>
        <w:t>This is why</w:t>
      </w:r>
      <w:r w:rsidR="00821215" w:rsidRPr="00CB19D4">
        <w:rPr>
          <w:b/>
          <w:bCs/>
          <w:lang w:val="en-GB"/>
        </w:rPr>
        <w:t xml:space="preserve"> we call on</w:t>
      </w:r>
      <w:r w:rsidR="00691B04">
        <w:rPr>
          <w:b/>
          <w:bCs/>
          <w:lang w:val="en-GB"/>
        </w:rPr>
        <w:t xml:space="preserve"> </w:t>
      </w:r>
      <w:r w:rsidR="000D3A89" w:rsidRPr="00CB19D4">
        <w:rPr>
          <w:b/>
          <w:bCs/>
          <w:lang w:val="en-GB"/>
        </w:rPr>
        <w:t>[</w:t>
      </w:r>
      <w:r w:rsidR="00821215" w:rsidRPr="00CB19D4">
        <w:rPr>
          <w:b/>
          <w:bCs/>
          <w:highlight w:val="yellow"/>
          <w:lang w:val="en-GB"/>
        </w:rPr>
        <w:t>Agriculture</w:t>
      </w:r>
      <w:r w:rsidR="000D3A89" w:rsidRPr="00CB19D4">
        <w:rPr>
          <w:b/>
          <w:bCs/>
          <w:highlight w:val="yellow"/>
          <w:lang w:val="en-GB"/>
        </w:rPr>
        <w:t xml:space="preserve">/ </w:t>
      </w:r>
      <w:r w:rsidR="00821215" w:rsidRPr="00CB19D4">
        <w:rPr>
          <w:b/>
          <w:bCs/>
          <w:highlight w:val="yellow"/>
          <w:lang w:val="en-GB"/>
        </w:rPr>
        <w:t xml:space="preserve">Health </w:t>
      </w:r>
      <w:r w:rsidR="000D3A89" w:rsidRPr="00CB19D4">
        <w:rPr>
          <w:b/>
          <w:bCs/>
          <w:highlight w:val="yellow"/>
          <w:lang w:val="en-GB"/>
        </w:rPr>
        <w:t xml:space="preserve">/ </w:t>
      </w:r>
      <w:r w:rsidR="00821215" w:rsidRPr="00CB19D4">
        <w:rPr>
          <w:b/>
          <w:bCs/>
          <w:highlight w:val="yellow"/>
          <w:lang w:val="en-GB"/>
        </w:rPr>
        <w:t xml:space="preserve">Environment Ministers </w:t>
      </w:r>
      <w:r w:rsidR="000D3A89" w:rsidRPr="00CB19D4">
        <w:rPr>
          <w:b/>
          <w:bCs/>
          <w:highlight w:val="yellow"/>
          <w:lang w:val="en-GB"/>
        </w:rPr>
        <w:t>/</w:t>
      </w:r>
      <w:r w:rsidR="000D3A89" w:rsidRPr="00CB19D4">
        <w:rPr>
          <w:b/>
          <w:bCs/>
          <w:lang w:val="en-GB"/>
        </w:rPr>
        <w:t>]</w:t>
      </w:r>
      <w:r w:rsidR="00821215" w:rsidRPr="00CB19D4">
        <w:rPr>
          <w:b/>
          <w:bCs/>
          <w:lang w:val="en-GB"/>
        </w:rPr>
        <w:t xml:space="preserve"> </w:t>
      </w:r>
      <w:r w:rsidR="00E478F0" w:rsidRPr="00CB19D4">
        <w:rPr>
          <w:b/>
          <w:bCs/>
          <w:lang w:val="en-GB"/>
        </w:rPr>
        <w:t>to continue</w:t>
      </w:r>
      <w:r w:rsidR="00821215" w:rsidRPr="00CB19D4">
        <w:rPr>
          <w:b/>
          <w:bCs/>
          <w:lang w:val="en-GB"/>
        </w:rPr>
        <w:t xml:space="preserve"> finding a compromise on the SUR</w:t>
      </w:r>
      <w:r w:rsidR="00EC781A" w:rsidRPr="00CB19D4">
        <w:rPr>
          <w:b/>
          <w:bCs/>
          <w:lang w:val="en-GB"/>
        </w:rPr>
        <w:t>.</w:t>
      </w:r>
      <w:r w:rsidR="00346846" w:rsidRPr="00CB19D4">
        <w:rPr>
          <w:b/>
          <w:bCs/>
          <w:lang w:val="en-GB"/>
        </w:rPr>
        <w:t xml:space="preserve"> </w:t>
      </w:r>
    </w:p>
    <w:p w14:paraId="5C08772B" w14:textId="77777777" w:rsidR="00CB4E68" w:rsidRDefault="00CB4E68" w:rsidP="00C570A6">
      <w:pPr>
        <w:spacing w:after="0"/>
        <w:jc w:val="both"/>
        <w:rPr>
          <w:lang w:val="en-GB"/>
        </w:rPr>
      </w:pPr>
    </w:p>
    <w:p w14:paraId="19FCABF5" w14:textId="75209C75" w:rsidR="00CB4E68" w:rsidRDefault="00CB4E68" w:rsidP="00C570A6">
      <w:pPr>
        <w:spacing w:after="0"/>
        <w:jc w:val="both"/>
        <w:rPr>
          <w:lang w:val="en-GB"/>
        </w:rPr>
      </w:pPr>
      <w:r>
        <w:rPr>
          <w:lang w:val="en-GB"/>
        </w:rPr>
        <w:t>As the [</w:t>
      </w:r>
      <w:r w:rsidRPr="002555C6">
        <w:rPr>
          <w:highlight w:val="yellow"/>
          <w:lang w:val="en-GB"/>
        </w:rPr>
        <w:t>organization, association</w:t>
      </w:r>
      <w:r w:rsidRPr="00CB4E68">
        <w:rPr>
          <w:lang w:val="en-GB"/>
        </w:rPr>
        <w:t>]</w:t>
      </w:r>
      <w:r>
        <w:rPr>
          <w:lang w:val="en-GB"/>
        </w:rPr>
        <w:t xml:space="preserve"> representing the biocontrol industry, we would be more than happy to provide you with additional </w:t>
      </w:r>
      <w:r w:rsidR="00EF500E">
        <w:rPr>
          <w:lang w:val="en-GB"/>
        </w:rPr>
        <w:t xml:space="preserve">information </w:t>
      </w:r>
      <w:r>
        <w:rPr>
          <w:lang w:val="en-GB"/>
        </w:rPr>
        <w:t>on the biocontrol market in [</w:t>
      </w:r>
      <w:r w:rsidRPr="00CB4E68">
        <w:rPr>
          <w:highlight w:val="yellow"/>
          <w:lang w:val="en-GB"/>
        </w:rPr>
        <w:t xml:space="preserve"> country</w:t>
      </w:r>
      <w:r w:rsidRPr="000D3A89">
        <w:rPr>
          <w:lang w:val="en-GB"/>
        </w:rPr>
        <w:t>]</w:t>
      </w:r>
      <w:r>
        <w:rPr>
          <w:lang w:val="en-GB"/>
        </w:rPr>
        <w:t xml:space="preserve">. We hope </w:t>
      </w:r>
      <w:r w:rsidR="00DE0C04">
        <w:rPr>
          <w:lang w:val="en-GB"/>
        </w:rPr>
        <w:t>this</w:t>
      </w:r>
      <w:r>
        <w:rPr>
          <w:lang w:val="en-GB"/>
        </w:rPr>
        <w:t xml:space="preserve"> will be helpful for your discussions at [</w:t>
      </w:r>
      <w:r w:rsidRPr="00CB4E68">
        <w:rPr>
          <w:highlight w:val="yellow"/>
          <w:lang w:val="en-GB"/>
        </w:rPr>
        <w:t>country level/ Member State level /</w:t>
      </w:r>
      <w:r w:rsidRPr="000D3A89">
        <w:rPr>
          <w:lang w:val="en-GB"/>
        </w:rPr>
        <w:t>]</w:t>
      </w:r>
      <w:r>
        <w:rPr>
          <w:lang w:val="en-GB"/>
        </w:rPr>
        <w:t xml:space="preserve"> to continue the negotiations on this crucial piece of legislation. </w:t>
      </w:r>
    </w:p>
    <w:p w14:paraId="2B3FAC53" w14:textId="77777777" w:rsidR="002A01D6" w:rsidRDefault="002A01D6" w:rsidP="00C570A6">
      <w:pPr>
        <w:spacing w:after="0"/>
        <w:jc w:val="both"/>
        <w:rPr>
          <w:lang w:val="en-GB"/>
        </w:rPr>
      </w:pPr>
    </w:p>
    <w:p w14:paraId="7DDC6255" w14:textId="65F793D1" w:rsidR="002A01D6" w:rsidRDefault="002A01D6" w:rsidP="00C570A6">
      <w:pPr>
        <w:spacing w:after="0"/>
        <w:jc w:val="both"/>
        <w:rPr>
          <w:lang w:val="en-GB"/>
        </w:rPr>
      </w:pPr>
      <w:r w:rsidRPr="002A01D6">
        <w:rPr>
          <w:lang w:val="en-GB"/>
        </w:rPr>
        <w:t>With your help</w:t>
      </w:r>
      <w:r w:rsidR="00DE0C04">
        <w:rPr>
          <w:lang w:val="en-GB"/>
        </w:rPr>
        <w:t>,</w:t>
      </w:r>
      <w:r w:rsidRPr="002A01D6">
        <w:rPr>
          <w:lang w:val="en-GB"/>
        </w:rPr>
        <w:t xml:space="preserve"> we can and will maintain leadership in biological control, the world’s most rapidly growing segment of the crop protection industry. Our companies will continue to deliver innovation, </w:t>
      </w:r>
      <w:r w:rsidRPr="002A01D6">
        <w:rPr>
          <w:lang w:val="en-GB"/>
        </w:rPr>
        <w:lastRenderedPageBreak/>
        <w:t xml:space="preserve">economic growth, </w:t>
      </w:r>
      <w:r w:rsidR="00DE0C04" w:rsidRPr="002A01D6">
        <w:rPr>
          <w:lang w:val="en-GB"/>
        </w:rPr>
        <w:t>employment,</w:t>
      </w:r>
      <w:r w:rsidRPr="002A01D6">
        <w:rPr>
          <w:lang w:val="en-GB"/>
        </w:rPr>
        <w:t xml:space="preserve"> and economically viable solutions for farmers in the EU and around the globe to ensure food security through</w:t>
      </w:r>
      <w:r w:rsidR="00DE0C04">
        <w:rPr>
          <w:lang w:val="en-GB"/>
        </w:rPr>
        <w:t xml:space="preserve"> </w:t>
      </w:r>
      <w:r w:rsidRPr="002A01D6">
        <w:rPr>
          <w:lang w:val="en-GB"/>
        </w:rPr>
        <w:t>sustainable agriculture.</w:t>
      </w:r>
    </w:p>
    <w:p w14:paraId="28102557" w14:textId="77777777" w:rsidR="00CB4E68" w:rsidRDefault="00CB4E68" w:rsidP="00C570A6">
      <w:pPr>
        <w:spacing w:after="0"/>
        <w:jc w:val="both"/>
        <w:rPr>
          <w:lang w:val="en-GB"/>
        </w:rPr>
      </w:pPr>
    </w:p>
    <w:p w14:paraId="3A1AE14B" w14:textId="5250F14E" w:rsidR="00821215" w:rsidRPr="009D4334" w:rsidRDefault="000D3A89" w:rsidP="00C570A6">
      <w:pPr>
        <w:spacing w:after="0"/>
        <w:jc w:val="both"/>
        <w:rPr>
          <w:b/>
          <w:bCs/>
          <w:lang w:val="en-GB"/>
        </w:rPr>
      </w:pPr>
      <w:r w:rsidRPr="009D4334">
        <w:rPr>
          <w:b/>
          <w:bCs/>
          <w:lang w:val="en-GB"/>
        </w:rPr>
        <w:t xml:space="preserve">We trust </w:t>
      </w:r>
      <w:r w:rsidRPr="00040554">
        <w:rPr>
          <w:b/>
          <w:bCs/>
          <w:lang w:val="en-GB"/>
        </w:rPr>
        <w:t>you</w:t>
      </w:r>
      <w:r w:rsidRPr="009D4334">
        <w:rPr>
          <w:b/>
          <w:bCs/>
          <w:lang w:val="en-GB"/>
        </w:rPr>
        <w:t xml:space="preserve"> will ensure that the SUR moves forward</w:t>
      </w:r>
      <w:r w:rsidR="00DE0C04">
        <w:rPr>
          <w:b/>
          <w:bCs/>
          <w:lang w:val="en-GB"/>
        </w:rPr>
        <w:t xml:space="preserve"> to ensure </w:t>
      </w:r>
      <w:r w:rsidRPr="009D4334">
        <w:rPr>
          <w:b/>
          <w:bCs/>
          <w:lang w:val="en-GB"/>
        </w:rPr>
        <w:t>the environmental goals of the Green Deal are</w:t>
      </w:r>
      <w:r w:rsidR="00DE0C04">
        <w:rPr>
          <w:b/>
          <w:bCs/>
          <w:lang w:val="en-GB"/>
        </w:rPr>
        <w:t xml:space="preserve"> addressed</w:t>
      </w:r>
      <w:r w:rsidRPr="009D4334">
        <w:rPr>
          <w:b/>
          <w:bCs/>
          <w:lang w:val="en-GB"/>
        </w:rPr>
        <w:t xml:space="preserve"> properly, to protect </w:t>
      </w:r>
      <w:r w:rsidR="00CB4E68" w:rsidRPr="009D4334">
        <w:rPr>
          <w:b/>
          <w:bCs/>
          <w:lang w:val="en-GB"/>
        </w:rPr>
        <w:t xml:space="preserve">the </w:t>
      </w:r>
      <w:r w:rsidRPr="009D4334">
        <w:rPr>
          <w:b/>
          <w:bCs/>
          <w:lang w:val="en-GB"/>
        </w:rPr>
        <w:t>health and environment</w:t>
      </w:r>
      <w:r w:rsidR="00CB4E68" w:rsidRPr="009D4334">
        <w:rPr>
          <w:b/>
          <w:bCs/>
          <w:lang w:val="en-GB"/>
        </w:rPr>
        <w:t xml:space="preserve"> of European citizens</w:t>
      </w:r>
      <w:r w:rsidRPr="009D4334">
        <w:rPr>
          <w:b/>
          <w:bCs/>
          <w:lang w:val="en-GB"/>
        </w:rPr>
        <w:t xml:space="preserve">, to make agriculture </w:t>
      </w:r>
      <w:r w:rsidR="00CB4E68" w:rsidRPr="009D4334">
        <w:rPr>
          <w:b/>
          <w:bCs/>
          <w:lang w:val="en-GB"/>
        </w:rPr>
        <w:t xml:space="preserve">more </w:t>
      </w:r>
      <w:r w:rsidRPr="009D4334">
        <w:rPr>
          <w:b/>
          <w:bCs/>
          <w:lang w:val="en-GB"/>
        </w:rPr>
        <w:t>resilient</w:t>
      </w:r>
      <w:r w:rsidR="00346846" w:rsidRPr="009D4334">
        <w:rPr>
          <w:b/>
          <w:bCs/>
          <w:lang w:val="en-GB"/>
        </w:rPr>
        <w:t xml:space="preserve"> for farmers and ensure food security for European citizens </w:t>
      </w:r>
      <w:r w:rsidR="00DE0C04">
        <w:rPr>
          <w:b/>
          <w:bCs/>
          <w:lang w:val="en-GB"/>
        </w:rPr>
        <w:t>i</w:t>
      </w:r>
      <w:r w:rsidR="00346846" w:rsidRPr="009D4334">
        <w:rPr>
          <w:b/>
          <w:bCs/>
          <w:lang w:val="en-GB"/>
        </w:rPr>
        <w:t xml:space="preserve">n the long term. </w:t>
      </w:r>
    </w:p>
    <w:p w14:paraId="6338C035" w14:textId="77777777" w:rsidR="00397608" w:rsidRPr="009D4334" w:rsidRDefault="00397608" w:rsidP="00C570A6">
      <w:pPr>
        <w:spacing w:after="0"/>
        <w:jc w:val="both"/>
        <w:rPr>
          <w:b/>
          <w:bCs/>
          <w:lang w:val="en-GB"/>
        </w:rPr>
      </w:pPr>
    </w:p>
    <w:p w14:paraId="4B3B679C" w14:textId="238AC549" w:rsidR="007C4182" w:rsidRDefault="00346846">
      <w:pPr>
        <w:spacing w:after="0"/>
        <w:jc w:val="both"/>
        <w:rPr>
          <w:lang w:val="en-GB"/>
        </w:rPr>
      </w:pPr>
      <w:r>
        <w:rPr>
          <w:lang w:val="en-GB"/>
        </w:rPr>
        <w:t>Best regards,</w:t>
      </w:r>
    </w:p>
    <w:p w14:paraId="5D0C3555" w14:textId="77777777" w:rsidR="009D4334" w:rsidRDefault="009D4334">
      <w:pPr>
        <w:spacing w:after="0"/>
        <w:jc w:val="both"/>
        <w:rPr>
          <w:lang w:val="en-GB"/>
        </w:rPr>
      </w:pPr>
    </w:p>
    <w:p w14:paraId="72133DCF" w14:textId="77777777" w:rsidR="00BC419E" w:rsidRDefault="00BC419E">
      <w:pPr>
        <w:pBdr>
          <w:bottom w:val="single" w:sz="6" w:space="1" w:color="auto"/>
        </w:pBdr>
        <w:spacing w:after="0"/>
        <w:jc w:val="both"/>
        <w:rPr>
          <w:lang w:val="en-GB"/>
        </w:rPr>
      </w:pPr>
    </w:p>
    <w:p w14:paraId="5C5D9194" w14:textId="77777777" w:rsidR="007552BA" w:rsidRDefault="007552BA" w:rsidP="00BC419E">
      <w:pPr>
        <w:spacing w:after="0"/>
        <w:jc w:val="both"/>
        <w:rPr>
          <w:b/>
          <w:bCs/>
          <w:lang w:val="en-GB"/>
        </w:rPr>
      </w:pPr>
    </w:p>
    <w:p w14:paraId="3A1FE25C" w14:textId="2E551D52" w:rsidR="00BC419E" w:rsidRPr="00040554" w:rsidRDefault="00040554" w:rsidP="00BC419E">
      <w:pPr>
        <w:spacing w:after="0"/>
        <w:jc w:val="both"/>
        <w:rPr>
          <w:b/>
          <w:bCs/>
          <w:lang w:val="en-GB"/>
        </w:rPr>
      </w:pPr>
      <w:r w:rsidRPr="00040554">
        <w:rPr>
          <w:b/>
          <w:bCs/>
          <w:lang w:val="en-GB"/>
        </w:rPr>
        <w:t xml:space="preserve">Additional </w:t>
      </w:r>
      <w:r w:rsidR="00680FD2">
        <w:rPr>
          <w:b/>
          <w:bCs/>
          <w:lang w:val="en-GB"/>
        </w:rPr>
        <w:t>p</w:t>
      </w:r>
      <w:r w:rsidRPr="00040554">
        <w:rPr>
          <w:b/>
          <w:bCs/>
          <w:lang w:val="en-GB"/>
        </w:rPr>
        <w:t>oints</w:t>
      </w:r>
    </w:p>
    <w:p w14:paraId="151FE517" w14:textId="77777777" w:rsidR="00690DBE" w:rsidRDefault="00690DBE" w:rsidP="00BC419E">
      <w:pPr>
        <w:spacing w:after="0"/>
        <w:jc w:val="both"/>
        <w:rPr>
          <w:lang w:val="en-GB"/>
        </w:rPr>
      </w:pPr>
    </w:p>
    <w:p w14:paraId="3E19C854" w14:textId="398EF6D2" w:rsidR="00BC419E" w:rsidRDefault="00680FD2" w:rsidP="00BC419E">
      <w:pPr>
        <w:spacing w:after="0"/>
        <w:jc w:val="both"/>
        <w:rPr>
          <w:lang w:val="en-GB"/>
        </w:rPr>
      </w:pPr>
      <w:r>
        <w:rPr>
          <w:lang w:val="en-GB"/>
        </w:rPr>
        <w:t xml:space="preserve">Here you will find additional information that may be of importance </w:t>
      </w:r>
      <w:r w:rsidR="00BC419E">
        <w:rPr>
          <w:lang w:val="en-GB"/>
        </w:rPr>
        <w:t>for your member state</w:t>
      </w:r>
      <w:r>
        <w:rPr>
          <w:lang w:val="en-GB"/>
        </w:rPr>
        <w:t>.</w:t>
      </w:r>
    </w:p>
    <w:p w14:paraId="721E13F6" w14:textId="77777777" w:rsidR="00BC419E" w:rsidRDefault="00BC419E" w:rsidP="00BC419E">
      <w:pPr>
        <w:spacing w:after="0"/>
        <w:jc w:val="both"/>
        <w:rPr>
          <w:lang w:val="en-GB"/>
        </w:rPr>
      </w:pPr>
    </w:p>
    <w:p w14:paraId="16576DD5" w14:textId="701AE834" w:rsidR="00BC419E" w:rsidRPr="007A718D" w:rsidRDefault="00BC419E" w:rsidP="007A718D">
      <w:pPr>
        <w:pStyle w:val="ListParagraph"/>
        <w:numPr>
          <w:ilvl w:val="0"/>
          <w:numId w:val="1"/>
        </w:numPr>
        <w:spacing w:after="0"/>
        <w:jc w:val="both"/>
        <w:rPr>
          <w:b/>
          <w:bCs/>
          <w:lang w:val="en-GB"/>
        </w:rPr>
      </w:pPr>
      <w:r w:rsidRPr="007A718D">
        <w:rPr>
          <w:lang w:val="en-GB"/>
        </w:rPr>
        <w:t xml:space="preserve">Regarding sensitive areas, the Commission has reconsidered its initial proposal to ban the use of all plant protection products in sensitive areas. It shared </w:t>
      </w:r>
      <w:hyperlink r:id="rId9" w:history="1">
        <w:r w:rsidRPr="007A718D">
          <w:rPr>
            <w:rStyle w:val="Hyperlink"/>
            <w:color w:val="008000"/>
            <w:lang w:val="en-GB"/>
          </w:rPr>
          <w:t>a non-paper on sensitive areas</w:t>
        </w:r>
      </w:hyperlink>
      <w:r w:rsidRPr="007A718D">
        <w:rPr>
          <w:lang w:val="en-GB"/>
        </w:rPr>
        <w:t xml:space="preserve"> addressed to the Council and the European Parliament on 15 November 2022 outlining possible options for co-legislators to consider and takes account of key concerns in relation to sensitive areas, including the definition and the total ban on of all plant protection products. </w:t>
      </w:r>
      <w:r w:rsidRPr="007A718D">
        <w:rPr>
          <w:b/>
          <w:bCs/>
          <w:lang w:val="en-GB"/>
        </w:rPr>
        <w:t xml:space="preserve">We therefore call on </w:t>
      </w:r>
      <w:r w:rsidRPr="007A718D">
        <w:rPr>
          <w:b/>
          <w:bCs/>
          <w:highlight w:val="yellow"/>
          <w:lang w:val="en-GB"/>
        </w:rPr>
        <w:t>[relevant members of your Ministry/ colleagues at European level</w:t>
      </w:r>
      <w:r w:rsidRPr="007A718D">
        <w:rPr>
          <w:b/>
          <w:bCs/>
          <w:lang w:val="en-GB"/>
        </w:rPr>
        <w:t xml:space="preserve">] </w:t>
      </w:r>
      <w:proofErr w:type="gramStart"/>
      <w:r w:rsidRPr="007A718D">
        <w:rPr>
          <w:b/>
          <w:bCs/>
          <w:lang w:val="en-GB"/>
        </w:rPr>
        <w:t>on the basis of</w:t>
      </w:r>
      <w:proofErr w:type="gramEnd"/>
      <w:r w:rsidRPr="007A718D">
        <w:rPr>
          <w:b/>
          <w:bCs/>
          <w:lang w:val="en-GB"/>
        </w:rPr>
        <w:t xml:space="preserve"> the non-paper </w:t>
      </w:r>
      <w:r w:rsidR="006B3219">
        <w:rPr>
          <w:b/>
          <w:bCs/>
          <w:lang w:val="en-GB"/>
        </w:rPr>
        <w:t>to</w:t>
      </w:r>
      <w:r w:rsidRPr="007A718D">
        <w:rPr>
          <w:b/>
          <w:bCs/>
          <w:lang w:val="en-GB"/>
        </w:rPr>
        <w:t xml:space="preserve"> try to find a common position on this issue so that i</w:t>
      </w:r>
      <w:r w:rsidR="006B3219">
        <w:rPr>
          <w:b/>
          <w:bCs/>
          <w:lang w:val="en-GB"/>
        </w:rPr>
        <w:t>t</w:t>
      </w:r>
      <w:r w:rsidRPr="007A718D">
        <w:rPr>
          <w:b/>
          <w:bCs/>
          <w:lang w:val="en-GB"/>
        </w:rPr>
        <w:t xml:space="preserve"> can go into trialogue and be finalized before the European elections. </w:t>
      </w:r>
    </w:p>
    <w:p w14:paraId="331D3AB4" w14:textId="77777777" w:rsidR="00BC419E" w:rsidRDefault="00BC419E" w:rsidP="00BC419E">
      <w:pPr>
        <w:spacing w:after="0"/>
        <w:jc w:val="both"/>
        <w:rPr>
          <w:lang w:val="en-GB"/>
        </w:rPr>
      </w:pPr>
    </w:p>
    <w:p w14:paraId="39F1AEC9" w14:textId="77777777" w:rsidR="00E2094B" w:rsidRDefault="008332F4" w:rsidP="001E5494">
      <w:pPr>
        <w:pStyle w:val="ListParagraph"/>
        <w:numPr>
          <w:ilvl w:val="0"/>
          <w:numId w:val="1"/>
        </w:numPr>
        <w:spacing w:after="0"/>
        <w:jc w:val="both"/>
        <w:rPr>
          <w:lang w:val="en-GB"/>
        </w:rPr>
      </w:pPr>
      <w:r>
        <w:rPr>
          <w:lang w:val="en-GB"/>
        </w:rPr>
        <w:t>W</w:t>
      </w:r>
      <w:r w:rsidR="00BC419E" w:rsidRPr="008332F4">
        <w:rPr>
          <w:lang w:val="en-GB"/>
        </w:rPr>
        <w:t xml:space="preserve">e understand that </w:t>
      </w:r>
      <w:r w:rsidR="00BC419E" w:rsidRPr="00E2094B">
        <w:rPr>
          <w:b/>
          <w:bCs/>
          <w:lang w:val="en-GB"/>
        </w:rPr>
        <w:t>the topic of additional</w:t>
      </w:r>
      <w:r w:rsidR="00BC419E" w:rsidRPr="008332F4">
        <w:rPr>
          <w:lang w:val="en-GB"/>
        </w:rPr>
        <w:t xml:space="preserve"> </w:t>
      </w:r>
      <w:r w:rsidR="00BC419E" w:rsidRPr="00E2094B">
        <w:rPr>
          <w:b/>
          <w:bCs/>
          <w:lang w:val="en-GB"/>
        </w:rPr>
        <w:t>burden to European farmers</w:t>
      </w:r>
      <w:r w:rsidR="00BC419E" w:rsidRPr="008332F4">
        <w:rPr>
          <w:lang w:val="en-GB"/>
        </w:rPr>
        <w:t xml:space="preserve"> is another key concern in several Member States. This relates </w:t>
      </w:r>
      <w:r w:rsidRPr="008332F4">
        <w:rPr>
          <w:lang w:val="en-GB"/>
        </w:rPr>
        <w:t>to</w:t>
      </w:r>
      <w:r w:rsidR="00BC419E" w:rsidRPr="008332F4">
        <w:rPr>
          <w:lang w:val="en-GB"/>
        </w:rPr>
        <w:t xml:space="preserve"> the rules applying to Integrated Pest Management (IPM) and the obligation contained in the Commission’s initial proposal for Member States to adopt legally binding crop-specific rules for the implementation of IPM. In its </w:t>
      </w:r>
      <w:hyperlink r:id="rId10" w:history="1">
        <w:r w:rsidR="00BC419E" w:rsidRPr="008332F4">
          <w:rPr>
            <w:rStyle w:val="Hyperlink"/>
            <w:color w:val="008000"/>
            <w:lang w:val="en-GB"/>
          </w:rPr>
          <w:t>progress report</w:t>
        </w:r>
      </w:hyperlink>
      <w:r w:rsidR="00BC419E" w:rsidRPr="008332F4">
        <w:rPr>
          <w:color w:val="008000"/>
          <w:lang w:val="en-GB"/>
        </w:rPr>
        <w:t xml:space="preserve"> </w:t>
      </w:r>
      <w:r w:rsidR="00BC419E" w:rsidRPr="008332F4">
        <w:rPr>
          <w:lang w:val="en-GB"/>
        </w:rPr>
        <w:t>on 26 June 2023, the Swedish Presidency managed to strike a compromise allowing Member States the flexibility to adopt either crop/sector specific guidelines, or crop/sector specific legally binding rules. This option would give</w:t>
      </w:r>
      <w:r w:rsidR="003341D0">
        <w:rPr>
          <w:lang w:val="en-GB"/>
        </w:rPr>
        <w:t xml:space="preserve"> </w:t>
      </w:r>
      <w:r w:rsidR="00BC419E" w:rsidRPr="008332F4">
        <w:rPr>
          <w:lang w:val="en-GB"/>
        </w:rPr>
        <w:t xml:space="preserve">Member States the possibility to keep their national binding rules that they already have, or to adopt such new rules on a voluntary basis. This provides a solid basis for further progress in the Council and should be considered as an important step to alleviate the concerns of co-legislators related to the administrative burden posed by the SUR. </w:t>
      </w:r>
    </w:p>
    <w:p w14:paraId="07CB2858" w14:textId="77777777" w:rsidR="00E2094B" w:rsidRPr="00E2094B" w:rsidRDefault="00E2094B" w:rsidP="00E2094B">
      <w:pPr>
        <w:pStyle w:val="ListParagraph"/>
        <w:rPr>
          <w:b/>
          <w:bCs/>
          <w:lang w:val="en-GB"/>
        </w:rPr>
      </w:pPr>
    </w:p>
    <w:p w14:paraId="57C73048" w14:textId="4BEE5D47" w:rsidR="001E5494" w:rsidRPr="00E2094B" w:rsidRDefault="3C364AC6" w:rsidP="001E5494">
      <w:pPr>
        <w:pStyle w:val="ListParagraph"/>
        <w:numPr>
          <w:ilvl w:val="0"/>
          <w:numId w:val="1"/>
        </w:numPr>
        <w:spacing w:after="0"/>
        <w:jc w:val="both"/>
        <w:rPr>
          <w:lang w:val="en-GB"/>
        </w:rPr>
      </w:pPr>
      <w:r w:rsidRPr="73236E75">
        <w:rPr>
          <w:lang w:val="en-GB"/>
        </w:rPr>
        <w:t>The</w:t>
      </w:r>
      <w:r w:rsidR="478E98FA" w:rsidRPr="73236E75">
        <w:rPr>
          <w:lang w:val="en-GB"/>
        </w:rPr>
        <w:t xml:space="preserve"> </w:t>
      </w:r>
      <w:r w:rsidR="478E98FA" w:rsidRPr="73236E75">
        <w:rPr>
          <w:rFonts w:ascii="Calibri" w:eastAsia="Calibri" w:hAnsi="Calibri" w:cs="Calibri"/>
          <w:lang w:val="en-GB"/>
        </w:rPr>
        <w:t>European Commission study recognises the potential of alternatives, including biocontrol, as a key contribution to achieving pesticide reduction targets</w:t>
      </w:r>
      <w:r w:rsidR="478E98FA" w:rsidRPr="73236E75">
        <w:rPr>
          <w:rFonts w:ascii="Calibri" w:eastAsia="Calibri" w:hAnsi="Calibri" w:cs="Calibri"/>
          <w:b/>
          <w:bCs/>
          <w:lang w:val="en-GB"/>
        </w:rPr>
        <w:t>.</w:t>
      </w:r>
      <w:r w:rsidR="478E98FA" w:rsidRPr="73236E75">
        <w:rPr>
          <w:rFonts w:ascii="Calibri" w:eastAsia="Calibri" w:hAnsi="Calibri" w:cs="Calibri"/>
          <w:lang w:val="en-GB"/>
        </w:rPr>
        <w:t xml:space="preserve"> </w:t>
      </w:r>
      <w:r w:rsidR="02B39DF2" w:rsidRPr="73236E75">
        <w:rPr>
          <w:rFonts w:ascii="Calibri" w:eastAsia="Calibri" w:hAnsi="Calibri" w:cs="Calibri"/>
          <w:lang w:val="en-GB"/>
        </w:rPr>
        <w:t>T</w:t>
      </w:r>
      <w:r w:rsidR="001E5494" w:rsidRPr="73236E75">
        <w:rPr>
          <w:lang w:val="en-GB"/>
        </w:rPr>
        <w:t>his</w:t>
      </w:r>
      <w:r w:rsidR="001E5494" w:rsidRPr="00E2094B">
        <w:rPr>
          <w:lang w:val="en-GB"/>
        </w:rPr>
        <w:t xml:space="preserve"> recognition of the importance of the role of biocontrol is aligned with the conclusions from the McKinsey report, which shows that out of 28 possible GHG mitigation measures on farm (which together have the potential to reduce annual GHG emissions by 2.2 Gigatonnes of CO2 equivalents globally), biologicals (including biocontrol) rank as the second most effective measure to support decarbonisation bringing other biodiversity benefits.</w:t>
      </w:r>
    </w:p>
    <w:p w14:paraId="6A7D2A73" w14:textId="77777777" w:rsidR="006C020F" w:rsidRPr="00C570A6" w:rsidRDefault="006C020F">
      <w:pPr>
        <w:spacing w:after="0"/>
        <w:jc w:val="both"/>
        <w:rPr>
          <w:lang w:val="en-GB"/>
        </w:rPr>
      </w:pPr>
    </w:p>
    <w:sectPr w:rsidR="006C020F" w:rsidRPr="00C570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81FC4"/>
    <w:multiLevelType w:val="hybridMultilevel"/>
    <w:tmpl w:val="85905DA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12557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EB5"/>
    <w:rsid w:val="00022B7D"/>
    <w:rsid w:val="000364B4"/>
    <w:rsid w:val="00037229"/>
    <w:rsid w:val="00040554"/>
    <w:rsid w:val="00071022"/>
    <w:rsid w:val="000770D8"/>
    <w:rsid w:val="000D3A89"/>
    <w:rsid w:val="000E125F"/>
    <w:rsid w:val="000E3032"/>
    <w:rsid w:val="000F1933"/>
    <w:rsid w:val="00107A03"/>
    <w:rsid w:val="00123C55"/>
    <w:rsid w:val="001809CE"/>
    <w:rsid w:val="0019392D"/>
    <w:rsid w:val="001C009A"/>
    <w:rsid w:val="001C1217"/>
    <w:rsid w:val="001E33B7"/>
    <w:rsid w:val="001E4421"/>
    <w:rsid w:val="001E5494"/>
    <w:rsid w:val="002114F6"/>
    <w:rsid w:val="00242504"/>
    <w:rsid w:val="002555C6"/>
    <w:rsid w:val="00294413"/>
    <w:rsid w:val="002A01D6"/>
    <w:rsid w:val="002A09E7"/>
    <w:rsid w:val="002B7B0B"/>
    <w:rsid w:val="002C000A"/>
    <w:rsid w:val="002E19BD"/>
    <w:rsid w:val="003341D0"/>
    <w:rsid w:val="003420D7"/>
    <w:rsid w:val="00346846"/>
    <w:rsid w:val="00397608"/>
    <w:rsid w:val="003C1D19"/>
    <w:rsid w:val="003F4399"/>
    <w:rsid w:val="00433E57"/>
    <w:rsid w:val="004430FC"/>
    <w:rsid w:val="00455613"/>
    <w:rsid w:val="004606DE"/>
    <w:rsid w:val="004754E8"/>
    <w:rsid w:val="00484AA7"/>
    <w:rsid w:val="004B795C"/>
    <w:rsid w:val="004D2444"/>
    <w:rsid w:val="004E475A"/>
    <w:rsid w:val="004F0D96"/>
    <w:rsid w:val="00502FDE"/>
    <w:rsid w:val="0050492B"/>
    <w:rsid w:val="005374D6"/>
    <w:rsid w:val="005A37C4"/>
    <w:rsid w:val="005B219A"/>
    <w:rsid w:val="005B2F3E"/>
    <w:rsid w:val="005F3D7A"/>
    <w:rsid w:val="005F525E"/>
    <w:rsid w:val="005F6722"/>
    <w:rsid w:val="00613FA2"/>
    <w:rsid w:val="00674BE0"/>
    <w:rsid w:val="00680FD2"/>
    <w:rsid w:val="00682342"/>
    <w:rsid w:val="00690DBE"/>
    <w:rsid w:val="00691B04"/>
    <w:rsid w:val="006B0D7C"/>
    <w:rsid w:val="006B3219"/>
    <w:rsid w:val="006C020F"/>
    <w:rsid w:val="006E7D30"/>
    <w:rsid w:val="0073564B"/>
    <w:rsid w:val="007552BA"/>
    <w:rsid w:val="00761D06"/>
    <w:rsid w:val="007A718D"/>
    <w:rsid w:val="007C4182"/>
    <w:rsid w:val="007D0C10"/>
    <w:rsid w:val="007D2832"/>
    <w:rsid w:val="007D2A63"/>
    <w:rsid w:val="00803A99"/>
    <w:rsid w:val="008163A3"/>
    <w:rsid w:val="00821215"/>
    <w:rsid w:val="00825DB4"/>
    <w:rsid w:val="008332F4"/>
    <w:rsid w:val="00840A95"/>
    <w:rsid w:val="00853E48"/>
    <w:rsid w:val="00864365"/>
    <w:rsid w:val="008651BF"/>
    <w:rsid w:val="00873D0F"/>
    <w:rsid w:val="008B0FFF"/>
    <w:rsid w:val="008D4E92"/>
    <w:rsid w:val="008E36A9"/>
    <w:rsid w:val="008E7942"/>
    <w:rsid w:val="00900725"/>
    <w:rsid w:val="00963509"/>
    <w:rsid w:val="009A749A"/>
    <w:rsid w:val="009B1309"/>
    <w:rsid w:val="009B7729"/>
    <w:rsid w:val="009D4334"/>
    <w:rsid w:val="009E2C0D"/>
    <w:rsid w:val="009F19B1"/>
    <w:rsid w:val="00A03EB5"/>
    <w:rsid w:val="00A247A4"/>
    <w:rsid w:val="00A6194D"/>
    <w:rsid w:val="00A81D25"/>
    <w:rsid w:val="00A906FC"/>
    <w:rsid w:val="00B14641"/>
    <w:rsid w:val="00B15CCF"/>
    <w:rsid w:val="00B24422"/>
    <w:rsid w:val="00B25D18"/>
    <w:rsid w:val="00B5122B"/>
    <w:rsid w:val="00B615E7"/>
    <w:rsid w:val="00B77BC4"/>
    <w:rsid w:val="00B81676"/>
    <w:rsid w:val="00B97F57"/>
    <w:rsid w:val="00BA24EC"/>
    <w:rsid w:val="00BB4F72"/>
    <w:rsid w:val="00BC419E"/>
    <w:rsid w:val="00BE0CC8"/>
    <w:rsid w:val="00C00FC2"/>
    <w:rsid w:val="00C24407"/>
    <w:rsid w:val="00C570A6"/>
    <w:rsid w:val="00C61941"/>
    <w:rsid w:val="00C715C3"/>
    <w:rsid w:val="00C72176"/>
    <w:rsid w:val="00C726CF"/>
    <w:rsid w:val="00CB19D4"/>
    <w:rsid w:val="00CB4E68"/>
    <w:rsid w:val="00CC3B9C"/>
    <w:rsid w:val="00CC4F86"/>
    <w:rsid w:val="00CD0E61"/>
    <w:rsid w:val="00D563F6"/>
    <w:rsid w:val="00D6198B"/>
    <w:rsid w:val="00D62220"/>
    <w:rsid w:val="00D70E2B"/>
    <w:rsid w:val="00D71E68"/>
    <w:rsid w:val="00D77DE1"/>
    <w:rsid w:val="00D80EF6"/>
    <w:rsid w:val="00DE0C04"/>
    <w:rsid w:val="00E2094B"/>
    <w:rsid w:val="00E3287C"/>
    <w:rsid w:val="00E478F0"/>
    <w:rsid w:val="00E5062A"/>
    <w:rsid w:val="00E65C1A"/>
    <w:rsid w:val="00E75DDB"/>
    <w:rsid w:val="00E75E66"/>
    <w:rsid w:val="00EB08A9"/>
    <w:rsid w:val="00EC781A"/>
    <w:rsid w:val="00EE390B"/>
    <w:rsid w:val="00EE3993"/>
    <w:rsid w:val="00EF500E"/>
    <w:rsid w:val="00F34094"/>
    <w:rsid w:val="00F4091A"/>
    <w:rsid w:val="00F6616B"/>
    <w:rsid w:val="00F70830"/>
    <w:rsid w:val="00F717CA"/>
    <w:rsid w:val="00F76C7B"/>
    <w:rsid w:val="00F9459E"/>
    <w:rsid w:val="00FD3F17"/>
    <w:rsid w:val="02B39DF2"/>
    <w:rsid w:val="116AF0DE"/>
    <w:rsid w:val="3C364AC6"/>
    <w:rsid w:val="478E98FA"/>
    <w:rsid w:val="501BD25E"/>
    <w:rsid w:val="5F46538C"/>
    <w:rsid w:val="73236E75"/>
    <w:rsid w:val="7398F95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1B45A"/>
  <w15:chartTrackingRefBased/>
  <w15:docId w15:val="{F64C71F4-459D-4651-93B3-AD797040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A03"/>
    <w:rPr>
      <w:color w:val="0563C1" w:themeColor="hyperlink"/>
      <w:u w:val="single"/>
    </w:rPr>
  </w:style>
  <w:style w:type="character" w:styleId="UnresolvedMention">
    <w:name w:val="Unresolved Mention"/>
    <w:basedOn w:val="DefaultParagraphFont"/>
    <w:uiPriority w:val="99"/>
    <w:semiHidden/>
    <w:unhideWhenUsed/>
    <w:rsid w:val="00107A03"/>
    <w:rPr>
      <w:color w:val="605E5C"/>
      <w:shd w:val="clear" w:color="auto" w:fill="E1DFDD"/>
    </w:rPr>
  </w:style>
  <w:style w:type="paragraph" w:styleId="Revision">
    <w:name w:val="Revision"/>
    <w:hidden/>
    <w:uiPriority w:val="99"/>
    <w:semiHidden/>
    <w:rsid w:val="00B97F57"/>
    <w:pPr>
      <w:spacing w:after="0" w:line="240" w:lineRule="auto"/>
    </w:pPr>
  </w:style>
  <w:style w:type="character" w:styleId="CommentReference">
    <w:name w:val="annotation reference"/>
    <w:basedOn w:val="DefaultParagraphFont"/>
    <w:uiPriority w:val="99"/>
    <w:semiHidden/>
    <w:unhideWhenUsed/>
    <w:rsid w:val="00D77DE1"/>
    <w:rPr>
      <w:sz w:val="16"/>
      <w:szCs w:val="16"/>
    </w:rPr>
  </w:style>
  <w:style w:type="paragraph" w:styleId="CommentText">
    <w:name w:val="annotation text"/>
    <w:basedOn w:val="Normal"/>
    <w:link w:val="CommentTextChar"/>
    <w:uiPriority w:val="99"/>
    <w:unhideWhenUsed/>
    <w:rsid w:val="00D77DE1"/>
    <w:pPr>
      <w:spacing w:line="240" w:lineRule="auto"/>
    </w:pPr>
    <w:rPr>
      <w:sz w:val="20"/>
      <w:szCs w:val="20"/>
    </w:rPr>
  </w:style>
  <w:style w:type="character" w:customStyle="1" w:styleId="CommentTextChar">
    <w:name w:val="Comment Text Char"/>
    <w:basedOn w:val="DefaultParagraphFont"/>
    <w:link w:val="CommentText"/>
    <w:uiPriority w:val="99"/>
    <w:rsid w:val="00D77DE1"/>
    <w:rPr>
      <w:sz w:val="20"/>
      <w:szCs w:val="20"/>
    </w:rPr>
  </w:style>
  <w:style w:type="paragraph" w:styleId="CommentSubject">
    <w:name w:val="annotation subject"/>
    <w:basedOn w:val="CommentText"/>
    <w:next w:val="CommentText"/>
    <w:link w:val="CommentSubjectChar"/>
    <w:uiPriority w:val="99"/>
    <w:semiHidden/>
    <w:unhideWhenUsed/>
    <w:rsid w:val="00D77DE1"/>
    <w:rPr>
      <w:b/>
      <w:bCs/>
    </w:rPr>
  </w:style>
  <w:style w:type="character" w:customStyle="1" w:styleId="CommentSubjectChar">
    <w:name w:val="Comment Subject Char"/>
    <w:basedOn w:val="CommentTextChar"/>
    <w:link w:val="CommentSubject"/>
    <w:uiPriority w:val="99"/>
    <w:semiHidden/>
    <w:rsid w:val="00D77DE1"/>
    <w:rPr>
      <w:b/>
      <w:bCs/>
      <w:sz w:val="20"/>
      <w:szCs w:val="20"/>
    </w:rPr>
  </w:style>
  <w:style w:type="character" w:styleId="FollowedHyperlink">
    <w:name w:val="FollowedHyperlink"/>
    <w:basedOn w:val="DefaultParagraphFont"/>
    <w:uiPriority w:val="99"/>
    <w:semiHidden/>
    <w:unhideWhenUsed/>
    <w:rsid w:val="00EF500E"/>
    <w:rPr>
      <w:color w:val="954F72" w:themeColor="followedHyperlink"/>
      <w:u w:val="single"/>
    </w:rPr>
  </w:style>
  <w:style w:type="paragraph" w:styleId="ListParagraph">
    <w:name w:val="List Paragraph"/>
    <w:basedOn w:val="Normal"/>
    <w:uiPriority w:val="34"/>
    <w:qFormat/>
    <w:rsid w:val="000E1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ckinsey.com/industries/agriculture/our-insights/the-agricultural-transition-building-a-sustainable-futur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data.consilium.europa.eu/doc/document/ST-9803-2023-INIT/en/pdf" TargetMode="External"/><Relationship Id="rId4" Type="http://schemas.openxmlformats.org/officeDocument/2006/relationships/numbering" Target="numbering.xml"/><Relationship Id="rId9" Type="http://schemas.openxmlformats.org/officeDocument/2006/relationships/hyperlink" Target="https://food.ec.europa.eu/system/files/2023-01/pesticides_sud_sur-non-paper_en.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D49DB116503A43BE6737F3E4A65D5B" ma:contentTypeVersion="12" ma:contentTypeDescription="Crée un document." ma:contentTypeScope="" ma:versionID="306969418e0ecd77ae30bf2c67cc42f2">
  <xsd:schema xmlns:xsd="http://www.w3.org/2001/XMLSchema" xmlns:xs="http://www.w3.org/2001/XMLSchema" xmlns:p="http://schemas.microsoft.com/office/2006/metadata/properties" xmlns:ns3="117f5bdf-7d35-4fa9-916e-3f4235f269bb" xmlns:ns4="8093e4be-178a-42c3-8b14-287e260f28d7" targetNamespace="http://schemas.microsoft.com/office/2006/metadata/properties" ma:root="true" ma:fieldsID="a7bf1006d501986532f0e2cae5e820f6" ns3:_="" ns4:_="">
    <xsd:import namespace="117f5bdf-7d35-4fa9-916e-3f4235f269bb"/>
    <xsd:import namespace="8093e4be-178a-42c3-8b14-287e260f28d7"/>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element ref="ns3:MediaServiceDateTaken" minOccurs="0"/>
                <xsd:element ref="ns3:MediaServiceSystemTag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f5bdf-7d35-4fa9-916e-3f4235f269bb"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SystemTags" ma:index="16" nillable="true" ma:displayName="MediaServiceSystemTags" ma:hidden="true" ma:internalName="MediaServiceSystemTags" ma:readOnly="true">
      <xsd:simpleType>
        <xsd:restriction base="dms:Not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93e4be-178a-42c3-8b14-287e260f28d7" elementFormDefault="qualified">
    <xsd:import namespace="http://schemas.microsoft.com/office/2006/documentManagement/types"/>
    <xsd:import namespace="http://schemas.microsoft.com/office/infopath/2007/PartnerControls"/>
    <xsd:element name="SharedWithUsers" ma:index="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Partagé avec détails" ma:internalName="SharedWithDetails" ma:readOnly="true">
      <xsd:simpleType>
        <xsd:restriction base="dms:Note">
          <xsd:maxLength value="255"/>
        </xsd:restriction>
      </xsd:simpleType>
    </xsd:element>
    <xsd:element name="SharingHintHash" ma:index="11"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093e4be-178a-42c3-8b14-287e260f28d7">
      <UserInfo>
        <DisplayName>Ellen Hof</DisplayName>
        <AccountId>260</AccountId>
        <AccountType/>
      </UserInfo>
    </SharedWithUsers>
    <_activity xmlns="117f5bdf-7d35-4fa9-916e-3f4235f269bb" xsi:nil="true"/>
  </documentManagement>
</p:properties>
</file>

<file path=customXml/itemProps1.xml><?xml version="1.0" encoding="utf-8"?>
<ds:datastoreItem xmlns:ds="http://schemas.openxmlformats.org/officeDocument/2006/customXml" ds:itemID="{D0F86B97-DD84-4EB3-B7F7-3171CD7FFCD5}">
  <ds:schemaRefs>
    <ds:schemaRef ds:uri="http://schemas.microsoft.com/sharepoint/v3/contenttype/forms"/>
  </ds:schemaRefs>
</ds:datastoreItem>
</file>

<file path=customXml/itemProps2.xml><?xml version="1.0" encoding="utf-8"?>
<ds:datastoreItem xmlns:ds="http://schemas.openxmlformats.org/officeDocument/2006/customXml" ds:itemID="{4748B748-C163-445F-BB76-E8B3A2D14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f5bdf-7d35-4fa9-916e-3f4235f269bb"/>
    <ds:schemaRef ds:uri="8093e4be-178a-42c3-8b14-287e260f2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70B87E-32B3-48B2-AE92-B2B48B349DD4}">
  <ds:schemaRefs>
    <ds:schemaRef ds:uri="http://schemas.microsoft.com/office/2006/metadata/properties"/>
    <ds:schemaRef ds:uri="http://schemas.microsoft.com/office/infopath/2007/PartnerControls"/>
    <ds:schemaRef ds:uri="8093e4be-178a-42c3-8b14-287e260f28d7"/>
    <ds:schemaRef ds:uri="117f5bdf-7d35-4fa9-916e-3f4235f269b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1003</Words>
  <Characters>5723</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6713</CharactersWithSpaces>
  <SharedDoc>false</SharedDoc>
  <HLinks>
    <vt:vector size="24" baseType="variant">
      <vt:variant>
        <vt:i4>6619235</vt:i4>
      </vt:variant>
      <vt:variant>
        <vt:i4>9</vt:i4>
      </vt:variant>
      <vt:variant>
        <vt:i4>0</vt:i4>
      </vt:variant>
      <vt:variant>
        <vt:i4>5</vt:i4>
      </vt:variant>
      <vt:variant>
        <vt:lpwstr>https://data.consilium.europa.eu/doc/document/ST-9803-2023-INIT/en/pdf</vt:lpwstr>
      </vt:variant>
      <vt:variant>
        <vt:lpwstr/>
      </vt:variant>
      <vt:variant>
        <vt:i4>5177443</vt:i4>
      </vt:variant>
      <vt:variant>
        <vt:i4>6</vt:i4>
      </vt:variant>
      <vt:variant>
        <vt:i4>0</vt:i4>
      </vt:variant>
      <vt:variant>
        <vt:i4>5</vt:i4>
      </vt:variant>
      <vt:variant>
        <vt:lpwstr>https://food.ec.europa.eu/system/files/2023-01/pesticides_sud_sur-non-paper_en.pdf</vt:lpwstr>
      </vt:variant>
      <vt:variant>
        <vt:lpwstr/>
      </vt:variant>
      <vt:variant>
        <vt:i4>4194388</vt:i4>
      </vt:variant>
      <vt:variant>
        <vt:i4>3</vt:i4>
      </vt:variant>
      <vt:variant>
        <vt:i4>0</vt:i4>
      </vt:variant>
      <vt:variant>
        <vt:i4>5</vt:i4>
      </vt:variant>
      <vt:variant>
        <vt:lpwstr>https://food.ec.europa.eu/system/files/2023-07/pesticides_sup_commission-response_art-241.pdf?utm_source=newsletter&amp;utm_medium=email&amp;utm_campaign=ibma_press_release_sur_essential_to_unlock_biocontrol_for_farmers&amp;utm_term=2023-07-10</vt:lpwstr>
      </vt:variant>
      <vt:variant>
        <vt:lpwstr/>
      </vt:variant>
      <vt:variant>
        <vt:i4>8126587</vt:i4>
      </vt:variant>
      <vt:variant>
        <vt:i4>0</vt:i4>
      </vt:variant>
      <vt:variant>
        <vt:i4>0</vt:i4>
      </vt:variant>
      <vt:variant>
        <vt:i4>5</vt:i4>
      </vt:variant>
      <vt:variant>
        <vt:lpwstr>https://www.mckinsey.com/industries/agriculture/our-insights/the-agricultural-transition-building-a-sustainable-future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Juricic</dc:creator>
  <cp:keywords/>
  <dc:description/>
  <cp:lastModifiedBy>Niamh Holland-Essoh (IBMA-Global)</cp:lastModifiedBy>
  <cp:revision>4</cp:revision>
  <dcterms:created xsi:type="dcterms:W3CDTF">2023-10-31T17:15:00Z</dcterms:created>
  <dcterms:modified xsi:type="dcterms:W3CDTF">2023-10-31T17:16:00Z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0x0101009CD49DB116503A43BE6737F3E4A65D5B</vt:lpwstr>
  </property>
  <property fmtid="{D5CDD505-2E9C-101B-9397-08002B2CF9AE}" pid="3" name="MediaServiceImageTags">
    <vt:lpwstr/>
  </property>
</Properties>
</file>